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BE" w:rsidRPr="003A51BE" w:rsidRDefault="003A51BE" w:rsidP="003A51BE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 w:themeColor="text1"/>
          <w:kern w:val="36"/>
          <w:sz w:val="54"/>
          <w:szCs w:val="54"/>
          <w:lang w:eastAsia="it-IT"/>
        </w:rPr>
      </w:pPr>
      <w:bookmarkStart w:id="0" w:name="_GoBack"/>
      <w:r w:rsidRPr="003A51BE">
        <w:rPr>
          <w:rFonts w:ascii="inherit" w:eastAsia="Times New Roman" w:hAnsi="inherit" w:cs="Times New Roman"/>
          <w:b/>
          <w:bCs/>
          <w:color w:val="000000" w:themeColor="text1"/>
          <w:kern w:val="36"/>
          <w:sz w:val="54"/>
          <w:szCs w:val="54"/>
          <w:lang w:eastAsia="it-IT"/>
        </w:rPr>
        <w:t>Cile – Una prospettiva anarchica sulla pandemia da Coronavirus</w:t>
      </w:r>
    </w:p>
    <w:bookmarkEnd w:id="0"/>
    <w:p w:rsidR="003A51BE" w:rsidRPr="003A51BE" w:rsidRDefault="003A51BE" w:rsidP="003A51BE">
      <w:pPr>
        <w:spacing w:after="39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</w:pP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 xml:space="preserve">In un venerdì pomeriggio particolarmente caotico, </w:t>
      </w:r>
      <w:proofErr w:type="spellStart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Piñera</w:t>
      </w:r>
      <w:proofErr w:type="spellEnd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 xml:space="preserve"> ha inaugurato la reazione a catena su scala nazionale della pandemia. Sin dall’inizio di marzo, la paura del virus è lentamente penetrata nelle conversazioni: fra l’agitato ritorno a scuola che cerca di replicare (come un terremoto) la Rivolta di </w:t>
      </w:r>
      <w:proofErr w:type="gramStart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Ottobre</w:t>
      </w:r>
      <w:proofErr w:type="gramEnd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, le massicce manifestazioni femministe, la radicalizzazione di settori reazionari e l’imminenza del referendum costituzionale, sta assumendo sempre più importanza.</w:t>
      </w:r>
    </w:p>
    <w:p w:rsidR="003A51BE" w:rsidRPr="003A51BE" w:rsidRDefault="003A51BE" w:rsidP="003A51BE">
      <w:pPr>
        <w:spacing w:after="39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</w:pP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La situazione internazionale non è meno complessa: lo scorso anno ha visto l’inizio di una nuova ondata mondiale di rivolte contro la normalità capitalista, e la tanto manipolata “</w:t>
      </w:r>
      <w:proofErr w:type="spellStart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istituzionalità</w:t>
      </w:r>
      <w:proofErr w:type="spellEnd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” sembra collassare in ogni dove, lasciando spazio non solo alla creatività insorgente, ma anche al populismo ed al fascismo di ogni tipo (mai così facilmente distinguibili).</w:t>
      </w:r>
    </w:p>
    <w:p w:rsidR="003A51BE" w:rsidRPr="003A51BE" w:rsidRDefault="003A51BE" w:rsidP="003A51BE">
      <w:pPr>
        <w:spacing w:after="39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</w:pP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L’economia ha subìto un certo rallentamento ma la guerra commerciale fra due potenze in declino, l’aumento programmato del prezzo del petrolio, e la paralisi causata dal coronavirus, hanno creato la tempesta perfetta per lasciar precipitare liberamente il mercato azionario ed il suo groviglio di finzioni speculative.</w:t>
      </w:r>
    </w:p>
    <w:p w:rsidR="003A51BE" w:rsidRPr="003A51BE" w:rsidRDefault="003A51BE" w:rsidP="003A51BE">
      <w:pPr>
        <w:spacing w:after="39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</w:pP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 xml:space="preserve">È in questo contesto che la malattia giunge nel nostro territorio, con lo stato d’eccezione ancora fresco nei nostri ricordi. Comincia a colpire le classi più agiate, e potremmo quasi gioire se non sapessimo che non saranno le uniche a soffrirne le conseguenze. Il governo, sempre in ritardo, annuncia le sue misure: chiaramente non sono sufficienti, ed il loro unico obiettivo è di assicurare la libera circolazione del capitale. </w:t>
      </w:r>
      <w:proofErr w:type="spellStart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Alcunx</w:t>
      </w:r>
      <w:proofErr w:type="spellEnd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 xml:space="preserve"> (gli/le </w:t>
      </w:r>
      <w:proofErr w:type="spellStart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stessx</w:t>
      </w:r>
      <w:proofErr w:type="spellEnd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 xml:space="preserve"> che vedono cospirazioni in ogni angolo) sussurrano che si tratti di una strategia per cancellare il referendum costituzionale, che sarebbe apparentemente molto pericoloso. Per noi è chiaro che i fascisti intelligenti voteranno per l’approvazione, e che l’incompetenza del governo non richieda maggiori giustificazioni che gli interessi della propria</w:t>
      </w: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br/>
        <w:t>classe.</w:t>
      </w:r>
    </w:p>
    <w:p w:rsidR="003A51BE" w:rsidRPr="003A51BE" w:rsidRDefault="003A51BE" w:rsidP="003A51BE">
      <w:pPr>
        <w:spacing w:after="39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</w:pP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Ciononostante, abbiamo osservato anche il modo in cui la situazione si è evoluta in altri paesi in cui lo stadio del contagio è più avanzato: per le strade di Italia, Cina ed altre parti del mondo si sono dispiegate simulazioni di insurrezione, guerriglia urbana e di stati di emergenza assoluta, con vari gradi di successo. Lo Stato cinese, famoso per la sua capacità repressiva, ha concentrato tutti i propri sforzi nel contenimento della prima zona di contagio ma nel destreggiarsi per mantenere a galla la propria economia, ha lasciato liberi i propri governatori regionali sia di mantenere la produzione, sia di emanare leggi assurde per sostenere la</w:t>
      </w: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br/>
        <w:t>quarantena. A parte questo, è stato fino ad ora il paese in cui la quarantena si è rivelata maggiormente efficiente ed efficace (non</w:t>
      </w: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br/>
        <w:t>menzioneremo gli USA, le cui politiche pubbliche si riducono al coprirsi le orecchie e gridare forte).</w:t>
      </w:r>
    </w:p>
    <w:p w:rsidR="003A51BE" w:rsidRPr="003A51BE" w:rsidRDefault="003A51BE" w:rsidP="003A51BE">
      <w:pPr>
        <w:spacing w:after="39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</w:pP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 xml:space="preserve">Il caso italiano è degno di nota, più degli altri, per la resistenza alle misure di quarantena e di “distanziamento sociale”, un eufemismo nefasto che fa riferimento all’auto-isolamento, alla forzata precarizzazione spacciata per “tele-lavoro”, all’accaparramento di beni essenziali e all’annullamento di ogni forma di comunità. Quando ai/alle </w:t>
      </w:r>
      <w:proofErr w:type="spellStart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detenutx</w:t>
      </w:r>
      <w:proofErr w:type="spellEnd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 xml:space="preserve"> (che</w:t>
      </w: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br/>
        <w:t xml:space="preserve">sono sempre </w:t>
      </w:r>
      <w:proofErr w:type="spellStart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statx</w:t>
      </w:r>
      <w:proofErr w:type="spellEnd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 xml:space="preserve"> </w:t>
      </w:r>
      <w:proofErr w:type="spellStart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immuno-compromessx</w:t>
      </w:r>
      <w:proofErr w:type="spellEnd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 xml:space="preserve"> e </w:t>
      </w:r>
      <w:proofErr w:type="spellStart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soggettx</w:t>
      </w:r>
      <w:proofErr w:type="spellEnd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 xml:space="preserve"> a sovraffollamento) è stata negata la possibilità dei colloqui, la più grande rivolta carceraria del secolo ha avuto inizio: 27 galere sono state messe a ferro e fuoco, molte persone sono state uccise, polizia e secondini sono stati presi in ostaggio e centinaia di </w:t>
      </w:r>
      <w:proofErr w:type="spellStart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prigionierx</w:t>
      </w:r>
      <w:proofErr w:type="spellEnd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 xml:space="preserve"> sono scappati.</w:t>
      </w:r>
    </w:p>
    <w:p w:rsidR="003A51BE" w:rsidRPr="003A51BE" w:rsidRDefault="003A51BE" w:rsidP="003A51BE">
      <w:pPr>
        <w:spacing w:after="39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</w:pP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Nel territorio cileno la situazione è incerta. Le farmacie ed i supermercati che sono stati presi d’assalto recentemente saranno presto</w:t>
      </w: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br/>
        <w:t xml:space="preserve">privi di rifornimenti a causa del panico diffuso. I trasporti pubblici, campo di battaglia sin dall’inizio della rivolta, saranno presto evitati come la peste. Il governo ha già vietato le riunioni pubbliche con più di 500 persone, però a questo punto chi cazzo lo ascolta il governo. I militari, che supponiamo si siano rifiutati di esporsi di nuovo per mantenere la poca legittimità che resta loro e poter conservare i loro privilegi in una nuova </w:t>
      </w: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lastRenderedPageBreak/>
        <w:t>costituzione, non si faranno troppi scrupoli se potranno dipingere le proprie azioni come difesa della salute pubblica. La vera salute pubblica, d’altra parte, pesa meno di un pacchetto di *</w:t>
      </w:r>
      <w:proofErr w:type="spellStart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cabritas</w:t>
      </w:r>
      <w:proofErr w:type="spellEnd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* [nota di traduzione: uno snack molto famoso]. E non abbiamo idea di cosa ne sarà del referendum.</w:t>
      </w:r>
    </w:p>
    <w:p w:rsidR="003A51BE" w:rsidRPr="003A51BE" w:rsidRDefault="003A51BE" w:rsidP="003A51BE">
      <w:pPr>
        <w:spacing w:after="39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</w:pP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Se altrove la pandemia è stata una prova di insurrezione, qui l’insurrezione sembra essere stata una prova di pandemia e di crisi</w:t>
      </w: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br/>
        <w:t>economica. Teniamo viva la fiamma della rivolta, ed organizziamoci per sopravvivere. Proviamo ora a delineare alcune misure che consideriamo meritevoli di essere generalizzate, più un’ispirazione che un programma:</w:t>
      </w:r>
    </w:p>
    <w:p w:rsidR="003A51BE" w:rsidRPr="003A51BE" w:rsidRDefault="003A51BE" w:rsidP="003A51BE">
      <w:pPr>
        <w:spacing w:after="39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</w:pP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– saccheggio e redistribuzione organizzata dei beni primari</w:t>
      </w:r>
    </w:p>
    <w:p w:rsidR="003A51BE" w:rsidRPr="003A51BE" w:rsidRDefault="003A51BE" w:rsidP="003A51BE">
      <w:pPr>
        <w:spacing w:after="39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</w:pP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– utilizzo delle occupazioni studentesche come centri di smistamento,</w:t>
      </w: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br/>
        <w:t xml:space="preserve">rifugi per i/le senzatetto e, ovviamente, per i/le </w:t>
      </w:r>
      <w:proofErr w:type="spellStart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rivoltosx</w:t>
      </w:r>
      <w:proofErr w:type="spellEnd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.</w:t>
      </w:r>
    </w:p>
    <w:p w:rsidR="003A51BE" w:rsidRPr="003A51BE" w:rsidRDefault="003A51BE" w:rsidP="003A51BE">
      <w:pPr>
        <w:spacing w:after="39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</w:pP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– boicottaggio di ogni forma di lavoro o studio a distanza, cosicché la</w:t>
      </w: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br/>
        <w:t>quarantena diventi uno sciopero generale.</w:t>
      </w:r>
    </w:p>
    <w:p w:rsidR="003A51BE" w:rsidRPr="003A51BE" w:rsidRDefault="003A51BE" w:rsidP="003A51BE">
      <w:pPr>
        <w:spacing w:after="39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</w:pP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 xml:space="preserve">– immediata liberazione di </w:t>
      </w:r>
      <w:proofErr w:type="spellStart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tuttx</w:t>
      </w:r>
      <w:proofErr w:type="spellEnd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 xml:space="preserve"> i/le </w:t>
      </w:r>
      <w:proofErr w:type="spellStart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prigionierx</w:t>
      </w:r>
      <w:proofErr w:type="spellEnd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 xml:space="preserve"> come questione centrale.</w:t>
      </w:r>
    </w:p>
    <w:p w:rsidR="003A51BE" w:rsidRPr="003A51BE" w:rsidRDefault="003A51BE" w:rsidP="003A51BE">
      <w:pPr>
        <w:spacing w:after="39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</w:pP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 xml:space="preserve">– evasione di massa dalle cliniche private, cure gratuite per </w:t>
      </w:r>
      <w:proofErr w:type="spellStart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tuttx</w:t>
      </w:r>
      <w:proofErr w:type="spellEnd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.</w:t>
      </w: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br/>
        <w:t>– sciopero degli affitti, occupazione delle case sfitte e vuote.</w:t>
      </w:r>
    </w:p>
    <w:p w:rsidR="003A51BE" w:rsidRPr="003A51BE" w:rsidRDefault="003A51BE" w:rsidP="003A51BE">
      <w:pPr>
        <w:spacing w:after="39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</w:pP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*Il cappuccio è la mascherina migliore! *</w:t>
      </w: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br/>
        <w:t>*Evita l’isolamento del capitale!*</w:t>
      </w:r>
    </w:p>
    <w:p w:rsidR="003A51BE" w:rsidRPr="003A51BE" w:rsidRDefault="003A51BE" w:rsidP="003A51BE">
      <w:pPr>
        <w:spacing w:after="39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</w:pP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 xml:space="preserve">* Nega l’immunità come dispositivo di </w:t>
      </w:r>
      <w:proofErr w:type="gramStart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polizia!*</w:t>
      </w:r>
      <w:proofErr w:type="gramEnd"/>
    </w:p>
    <w:p w:rsidR="003A51BE" w:rsidRPr="003A51BE" w:rsidRDefault="003A51BE" w:rsidP="003A51BE">
      <w:pPr>
        <w:spacing w:after="390" w:line="240" w:lineRule="auto"/>
        <w:textAlignment w:val="baseline"/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</w:pPr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 xml:space="preserve">* La crisi è un’opportunità, alza il pugno e </w:t>
      </w:r>
      <w:proofErr w:type="gramStart"/>
      <w:r w:rsidRPr="003A51BE">
        <w:rPr>
          <w:rFonts w:ascii="inherit" w:eastAsia="Times New Roman" w:hAnsi="inherit" w:cs="Helvetica"/>
          <w:color w:val="000000" w:themeColor="text1"/>
          <w:sz w:val="23"/>
          <w:szCs w:val="23"/>
          <w:lang w:eastAsia="it-IT"/>
        </w:rPr>
        <w:t>attacca!*</w:t>
      </w:r>
      <w:proofErr w:type="gramEnd"/>
    </w:p>
    <w:p w:rsidR="00127943" w:rsidRDefault="00127943"/>
    <w:sectPr w:rsidR="00127943" w:rsidSect="003A51BE">
      <w:pgSz w:w="11906" w:h="16838"/>
      <w:pgMar w:top="73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BE"/>
    <w:rsid w:val="00127943"/>
    <w:rsid w:val="003A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CE34E-8BFB-47F3-B2F7-B814F5ED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2020-04-01T14:06:00Z</dcterms:created>
  <dcterms:modified xsi:type="dcterms:W3CDTF">2020-04-01T14:28:00Z</dcterms:modified>
</cp:coreProperties>
</file>